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20" w:rsidRPr="00942479" w:rsidRDefault="005C184D" w:rsidP="00942479">
      <w:pPr>
        <w:jc w:val="center"/>
        <w:rPr>
          <w:rFonts w:ascii="Comic Sans MS" w:hAnsi="Comic Sans MS"/>
          <w:b/>
          <w:color w:val="31849B" w:themeColor="accent5" w:themeShade="BF"/>
          <w:sz w:val="72"/>
          <w:szCs w:val="72"/>
          <w:u w:val="single"/>
        </w:rPr>
      </w:pPr>
      <w:r>
        <w:rPr>
          <w:rFonts w:ascii="Comic Sans MS" w:hAnsi="Comic Sans MS"/>
          <w:b/>
          <w:color w:val="31849B" w:themeColor="accent5" w:themeShade="BF"/>
          <w:sz w:val="72"/>
          <w:szCs w:val="72"/>
          <w:u w:val="single"/>
        </w:rPr>
        <w:t xml:space="preserve">Využíváme úsporný </w:t>
      </w:r>
      <w:proofErr w:type="spellStart"/>
      <w:r>
        <w:rPr>
          <w:rFonts w:ascii="Comic Sans MS" w:hAnsi="Comic Sans MS"/>
          <w:b/>
          <w:color w:val="31849B" w:themeColor="accent5" w:themeShade="BF"/>
          <w:sz w:val="72"/>
          <w:szCs w:val="72"/>
          <w:u w:val="single"/>
        </w:rPr>
        <w:t>perlátor</w:t>
      </w:r>
      <w:bookmarkStart w:id="0" w:name="_GoBack"/>
      <w:bookmarkEnd w:id="0"/>
      <w:proofErr w:type="spellEnd"/>
    </w:p>
    <w:p w:rsidR="00942479" w:rsidRPr="00942479" w:rsidRDefault="00942479" w:rsidP="00942479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52"/>
          <w:szCs w:val="52"/>
        </w:rPr>
      </w:pPr>
      <w:r w:rsidRPr="00942479">
        <w:rPr>
          <w:rFonts w:ascii="Comic Sans MS" w:hAnsi="Comic Sans MS"/>
          <w:sz w:val="52"/>
          <w:szCs w:val="52"/>
        </w:rPr>
        <w:t>je to spořič vody pro vodovodní baterie</w:t>
      </w:r>
    </w:p>
    <w:p w:rsidR="00942479" w:rsidRPr="00942479" w:rsidRDefault="00942479" w:rsidP="00942479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pacing w:val="-20"/>
          <w:sz w:val="52"/>
          <w:szCs w:val="52"/>
        </w:rPr>
      </w:pPr>
      <w:r w:rsidRPr="00942479">
        <w:rPr>
          <w:rFonts w:ascii="Comic Sans MS" w:hAnsi="Comic Sans MS"/>
          <w:spacing w:val="-20"/>
          <w:sz w:val="52"/>
          <w:szCs w:val="52"/>
        </w:rPr>
        <w:t>jde o nejsnazší způsob, jak ušetřit za vodu a energie na její ohřev</w:t>
      </w:r>
    </w:p>
    <w:p w:rsidR="00942479" w:rsidRPr="00942479" w:rsidRDefault="00942479" w:rsidP="00942479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52"/>
          <w:szCs w:val="52"/>
        </w:rPr>
      </w:pPr>
      <w:r w:rsidRPr="00942479">
        <w:rPr>
          <w:rFonts w:ascii="Comic Sans MS" w:hAnsi="Comic Sans MS"/>
          <w:sz w:val="52"/>
          <w:szCs w:val="52"/>
        </w:rPr>
        <w:t xml:space="preserve">úvodní investice se za rok vrátí až </w:t>
      </w:r>
      <w:r w:rsidRPr="00942479">
        <w:rPr>
          <w:rFonts w:ascii="Comic Sans MS" w:hAnsi="Comic Sans MS"/>
          <w:b/>
          <w:color w:val="31849B" w:themeColor="accent5" w:themeShade="BF"/>
          <w:sz w:val="52"/>
          <w:szCs w:val="52"/>
        </w:rPr>
        <w:t>8x</w:t>
      </w:r>
    </w:p>
    <w:p w:rsidR="00942479" w:rsidRPr="00942479" w:rsidRDefault="00942479" w:rsidP="00942479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52"/>
          <w:szCs w:val="52"/>
        </w:rPr>
      </w:pPr>
      <w:r w:rsidRPr="00942479">
        <w:rPr>
          <w:rFonts w:ascii="Comic Sans MS" w:hAnsi="Comic Sans MS"/>
          <w:sz w:val="52"/>
          <w:szCs w:val="52"/>
        </w:rPr>
        <w:t xml:space="preserve">dosáhneme úspory až </w:t>
      </w:r>
      <w:r w:rsidRPr="00942479">
        <w:rPr>
          <w:rFonts w:ascii="Comic Sans MS" w:hAnsi="Comic Sans MS"/>
          <w:b/>
          <w:color w:val="31849B" w:themeColor="accent5" w:themeShade="BF"/>
          <w:sz w:val="52"/>
          <w:szCs w:val="52"/>
        </w:rPr>
        <w:t>70</w:t>
      </w:r>
      <w:r w:rsidRPr="00942479">
        <w:rPr>
          <w:rFonts w:ascii="Comic Sans MS" w:hAnsi="Comic Sans MS" w:cs="Arial"/>
          <w:b/>
          <w:color w:val="31849B" w:themeColor="accent5" w:themeShade="BF"/>
          <w:sz w:val="52"/>
          <w:szCs w:val="52"/>
          <w:shd w:val="clear" w:color="auto" w:fill="FFFFFF"/>
        </w:rPr>
        <w:t>%</w:t>
      </w:r>
      <w:r w:rsidRPr="00942479">
        <w:rPr>
          <w:rFonts w:ascii="Comic Sans MS" w:hAnsi="Comic Sans MS" w:cs="Arial"/>
          <w:b/>
          <w:color w:val="000000"/>
          <w:sz w:val="52"/>
          <w:szCs w:val="52"/>
          <w:shd w:val="clear" w:color="auto" w:fill="FFFFFF"/>
        </w:rPr>
        <w:t xml:space="preserve"> </w:t>
      </w:r>
      <w:r w:rsidRPr="00942479">
        <w:rPr>
          <w:rFonts w:ascii="Comic Sans MS" w:hAnsi="Comic Sans MS" w:cs="Arial"/>
          <w:color w:val="000000"/>
          <w:sz w:val="52"/>
          <w:szCs w:val="52"/>
          <w:shd w:val="clear" w:color="auto" w:fill="FFFFFF"/>
        </w:rPr>
        <w:t>nákladů na vodu a ohřev</w:t>
      </w:r>
    </w:p>
    <w:p w:rsidR="00942479" w:rsidRPr="00942479" w:rsidRDefault="00942479" w:rsidP="00942479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52"/>
          <w:szCs w:val="52"/>
        </w:rPr>
      </w:pPr>
      <w:r w:rsidRPr="00942479">
        <w:rPr>
          <w:rFonts w:ascii="Comic Sans MS" w:hAnsi="Comic Sans MS" w:cs="Arial"/>
          <w:color w:val="000000"/>
          <w:sz w:val="52"/>
          <w:szCs w:val="52"/>
          <w:shd w:val="clear" w:color="auto" w:fill="FFFFFF"/>
        </w:rPr>
        <w:t xml:space="preserve">cena spořiče se pohybuje okolo </w:t>
      </w:r>
      <w:r w:rsidRPr="00942479">
        <w:rPr>
          <w:rFonts w:ascii="Comic Sans MS" w:hAnsi="Comic Sans MS" w:cs="Arial"/>
          <w:b/>
          <w:color w:val="31849B" w:themeColor="accent5" w:themeShade="BF"/>
          <w:sz w:val="52"/>
          <w:szCs w:val="52"/>
          <w:shd w:val="clear" w:color="auto" w:fill="FFFFFF"/>
        </w:rPr>
        <w:t>250Kč</w:t>
      </w:r>
    </w:p>
    <w:p w:rsidR="00942479" w:rsidRPr="00942479" w:rsidRDefault="00942479" w:rsidP="00942479">
      <w:pPr>
        <w:jc w:val="both"/>
        <w:rPr>
          <w:rFonts w:ascii="Comic Sans MS" w:hAnsi="Comic Sans MS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412115</wp:posOffset>
            </wp:positionV>
            <wp:extent cx="5795010" cy="1643380"/>
            <wp:effectExtent l="0" t="0" r="0" b="0"/>
            <wp:wrapTight wrapText="bothSides">
              <wp:wrapPolygon edited="0">
                <wp:start x="17893" y="0"/>
                <wp:lineTo x="2556" y="1002"/>
                <wp:lineTo x="2556" y="4006"/>
                <wp:lineTo x="1704" y="8012"/>
                <wp:lineTo x="1633" y="12019"/>
                <wp:lineTo x="497" y="14522"/>
                <wp:lineTo x="71" y="15774"/>
                <wp:lineTo x="0" y="17277"/>
                <wp:lineTo x="2343" y="20031"/>
                <wp:lineTo x="2343" y="20782"/>
                <wp:lineTo x="2982" y="21283"/>
                <wp:lineTo x="4118" y="21283"/>
                <wp:lineTo x="4899" y="21283"/>
                <wp:lineTo x="5964" y="21283"/>
                <wp:lineTo x="14769" y="20281"/>
                <wp:lineTo x="14769" y="20031"/>
                <wp:lineTo x="20592" y="18278"/>
                <wp:lineTo x="21089" y="16275"/>
                <wp:lineTo x="20734" y="16025"/>
                <wp:lineTo x="21515" y="12269"/>
                <wp:lineTo x="21515" y="12019"/>
                <wp:lineTo x="21586" y="9515"/>
                <wp:lineTo x="21586" y="6510"/>
                <wp:lineTo x="21515" y="6009"/>
                <wp:lineTo x="21089" y="4006"/>
                <wp:lineTo x="21160" y="3005"/>
                <wp:lineTo x="19598" y="501"/>
                <wp:lineTo x="18675" y="0"/>
                <wp:lineTo x="17893" y="0"/>
              </wp:wrapPolygon>
            </wp:wrapTight>
            <wp:docPr id="1" name="obrázek 1" descr="skupinka perlátor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upinka perlátorů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2479" w:rsidRPr="00942479" w:rsidSect="009424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45A47"/>
    <w:multiLevelType w:val="hybridMultilevel"/>
    <w:tmpl w:val="D012E4EC"/>
    <w:lvl w:ilvl="0" w:tplc="FEB8777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11255"/>
    <w:multiLevelType w:val="hybridMultilevel"/>
    <w:tmpl w:val="C58620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2479"/>
    <w:rsid w:val="002D106B"/>
    <w:rsid w:val="00543A20"/>
    <w:rsid w:val="005C184D"/>
    <w:rsid w:val="009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A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4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62C8-62E0-4B76-AE91-44DA3D3A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Vyuka</dc:creator>
  <cp:lastModifiedBy>Markéta</cp:lastModifiedBy>
  <cp:revision>2</cp:revision>
  <dcterms:created xsi:type="dcterms:W3CDTF">2018-01-05T12:59:00Z</dcterms:created>
  <dcterms:modified xsi:type="dcterms:W3CDTF">2018-01-24T12:41:00Z</dcterms:modified>
</cp:coreProperties>
</file>